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</w:rPr>
        <w:t>Дело № 2-</w:t>
      </w:r>
      <w:r>
        <w:rPr>
          <w:rFonts w:ascii="Times New Roman" w:eastAsia="Times New Roman" w:hAnsi="Times New Roman" w:cs="Times New Roman"/>
        </w:rPr>
        <w:t>2114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ЗАОЧНОЕ </w:t>
      </w: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30 </w:t>
      </w:r>
      <w:r>
        <w:rPr>
          <w:rFonts w:ascii="Times New Roman" w:eastAsia="Times New Roman" w:hAnsi="Times New Roman" w:cs="Times New Roman"/>
          <w:sz w:val="28"/>
          <w:szCs w:val="28"/>
        </w:rPr>
        <w:t>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sz w:val="28"/>
          <w:szCs w:val="28"/>
        </w:rPr>
        <w:t>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Король Е.П., 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Солодовниковой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Л.Н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АО </w:t>
      </w:r>
      <w:r>
        <w:rPr>
          <w:rFonts w:ascii="Times New Roman" w:eastAsia="Times New Roman" w:hAnsi="Times New Roman" w:cs="Times New Roman"/>
          <w:sz w:val="28"/>
          <w:szCs w:val="28"/>
        </w:rPr>
        <w:t>ПКО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«ЦДУ»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Ахмеджанову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Шухрату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Хакимджановичу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договору займа,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167, 194-199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233-235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ГПК РФ, 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ое заявление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АО ПКО «ЦДУ»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удовлетворить.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Ахме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жанов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Шухрат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Хакимджанович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20rplc-9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ИНН </w:t>
      </w:r>
      <w:r>
        <w:rPr>
          <w:rStyle w:val="cat-UserDefinedgrp-26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в пользу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АО ПКО «ЦДУ» </w:t>
      </w:r>
      <w:r>
        <w:rPr>
          <w:rFonts w:ascii="Times New Roman" w:eastAsia="Times New Roman" w:hAnsi="Times New Roman" w:cs="Times New Roman"/>
          <w:sz w:val="28"/>
          <w:szCs w:val="28"/>
        </w:rPr>
        <w:t>(ИНН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7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задолженность по договору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потребительского </w:t>
      </w:r>
      <w:r>
        <w:rPr>
          <w:rFonts w:ascii="Times New Roman" w:eastAsia="Times New Roman" w:hAnsi="Times New Roman" w:cs="Times New Roman"/>
          <w:sz w:val="28"/>
          <w:szCs w:val="28"/>
        </w:rPr>
        <w:t>займа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8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18.07.2025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заключенному с ООО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Хурма Кредит МКК</w:t>
      </w:r>
      <w:r>
        <w:rPr>
          <w:rFonts w:ascii="Times New Roman" w:eastAsia="Times New Roman" w:hAnsi="Times New Roman" w:cs="Times New Roman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31.07.2025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по </w:t>
      </w:r>
      <w:r>
        <w:rPr>
          <w:rFonts w:ascii="Times New Roman" w:eastAsia="Times New Roman" w:hAnsi="Times New Roman" w:cs="Times New Roman"/>
          <w:sz w:val="28"/>
          <w:szCs w:val="28"/>
        </w:rPr>
        <w:t>26.11.2025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в размере </w:t>
      </w:r>
      <w:r>
        <w:rPr>
          <w:rStyle w:val="cat-Sumgrp-13rplc-21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 которых: </w:t>
      </w:r>
      <w:r>
        <w:rPr>
          <w:rStyle w:val="cat-Sumgrp-14rplc-22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сумма невозвращенного основного долга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Sumgrp-15rplc-23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сумма задолженности по процентам, </w:t>
      </w:r>
      <w:r>
        <w:rPr>
          <w:rStyle w:val="cat-Sumgrp-16rplc-24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сумма задолженности по штрафам/пеням, </w:t>
      </w:r>
      <w:r>
        <w:rPr>
          <w:rStyle w:val="cat-Sumgrp-17rplc-25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сумма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по дополнительным услуга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расходы по уплате государственной пошлины в размере </w:t>
      </w:r>
      <w:r>
        <w:rPr>
          <w:rStyle w:val="cat-Sumgrp-18rplc-26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почтовые расходы в размере </w:t>
      </w:r>
      <w:r>
        <w:rPr>
          <w:rStyle w:val="cat-Sumgrp-19rplc-27"/>
          <w:rFonts w:ascii="Times New Roman" w:eastAsia="Times New Roman" w:hAnsi="Times New Roman" w:cs="Times New Roman"/>
          <w:sz w:val="28"/>
          <w:szCs w:val="28"/>
        </w:rPr>
        <w:t>сумма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получения копии решения.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 суда может быть обжаловано сторонами также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Е.П. Король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 10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Е.П. Король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30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апреля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Л.Н. </w:t>
      </w:r>
      <w:r>
        <w:rPr>
          <w:rFonts w:ascii="Times New Roman" w:eastAsia="Times New Roman" w:hAnsi="Times New Roman" w:cs="Times New Roman"/>
          <w:sz w:val="20"/>
          <w:szCs w:val="20"/>
        </w:rPr>
        <w:t>Солодовникова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20rplc-9">
    <w:name w:val="cat-PassportData grp-20 rplc-9"/>
    <w:basedOn w:val="DefaultParagraphFont"/>
  </w:style>
  <w:style w:type="character" w:customStyle="1" w:styleId="cat-UserDefinedgrp-26rplc-12">
    <w:name w:val="cat-UserDefined grp-26 rplc-12"/>
    <w:basedOn w:val="DefaultParagraphFont"/>
  </w:style>
  <w:style w:type="character" w:customStyle="1" w:styleId="cat-UserDefinedgrp-27rplc-15">
    <w:name w:val="cat-UserDefined grp-27 rplc-15"/>
    <w:basedOn w:val="DefaultParagraphFont"/>
  </w:style>
  <w:style w:type="character" w:customStyle="1" w:styleId="cat-UserDefinedgrp-28rplc-16">
    <w:name w:val="cat-UserDefined grp-28 rplc-16"/>
    <w:basedOn w:val="DefaultParagraphFont"/>
  </w:style>
  <w:style w:type="character" w:customStyle="1" w:styleId="cat-Sumgrp-13rplc-21">
    <w:name w:val="cat-Sum grp-13 rplc-21"/>
    <w:basedOn w:val="DefaultParagraphFont"/>
  </w:style>
  <w:style w:type="character" w:customStyle="1" w:styleId="cat-Sumgrp-14rplc-22">
    <w:name w:val="cat-Sum grp-14 rplc-22"/>
    <w:basedOn w:val="DefaultParagraphFont"/>
  </w:style>
  <w:style w:type="character" w:customStyle="1" w:styleId="cat-Sumgrp-15rplc-23">
    <w:name w:val="cat-Sum grp-15 rplc-23"/>
    <w:basedOn w:val="DefaultParagraphFont"/>
  </w:style>
  <w:style w:type="character" w:customStyle="1" w:styleId="cat-Sumgrp-16rplc-24">
    <w:name w:val="cat-Sum grp-16 rplc-24"/>
    <w:basedOn w:val="DefaultParagraphFont"/>
  </w:style>
  <w:style w:type="character" w:customStyle="1" w:styleId="cat-Sumgrp-17rplc-25">
    <w:name w:val="cat-Sum grp-17 rplc-25"/>
    <w:basedOn w:val="DefaultParagraphFont"/>
  </w:style>
  <w:style w:type="character" w:customStyle="1" w:styleId="cat-Sumgrp-18rplc-26">
    <w:name w:val="cat-Sum grp-18 rplc-26"/>
    <w:basedOn w:val="DefaultParagraphFont"/>
  </w:style>
  <w:style w:type="character" w:customStyle="1" w:styleId="cat-Sumgrp-19rplc-27">
    <w:name w:val="cat-Sum grp-19 rplc-2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